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56"/>
        <w:jc w:val="center"/>
        <w:rPr>
          <w:rFonts w:ascii="Century725 Cn BT" w:cs="Times New Roman" w:eastAsia="Calibri" w:hAnsi="Century725 Cn BT"/>
          <w:b/>
          <w:sz w:val="40"/>
        </w:rPr>
      </w:pPr>
      <w:bookmarkStart w:id="0" w:name="_Hlk58004561"/>
      <w:bookmarkStart w:id="1" w:name="_Hlk69391006"/>
    </w:p>
    <w:bookmarkEnd w:id="0"/>
    <w:bookmarkEnd w:id="1"/>
    <w:tbl>
      <w:tblPr>
        <w:tblStyle w:val="style154"/>
        <w:tblW w:w="16285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278"/>
        <w:gridCol w:w="1620"/>
        <w:gridCol w:w="3330"/>
        <w:gridCol w:w="1710"/>
        <w:gridCol w:w="3222"/>
        <w:gridCol w:w="2065"/>
        <w:gridCol w:w="1440"/>
        <w:gridCol w:w="540"/>
      </w:tblGrid>
      <w:tr>
        <w:trPr>
          <w:trHeight w:val="530" w:hRule="atLeast"/>
        </w:trPr>
        <w:tc>
          <w:tcPr>
            <w:tcW w:w="1628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style0"/>
              <w:spacing w:lineRule="auto" w:line="360"/>
              <w:jc w:val="center"/>
              <w:rPr>
                <w:rFonts w:ascii="Bookman Old Style" w:cs="Times New Roman" w:eastAsia="Calibri" w:hAnsi="Bookman Old Style"/>
                <w:b/>
                <w:sz w:val="32"/>
                <w:szCs w:val="28"/>
                <w:u w:val="single"/>
              </w:rPr>
            </w:pPr>
            <w:r>
              <w:rPr>
                <w:rFonts w:ascii="Bookman Old Style" w:cs="Times New Roman" w:eastAsia="Calibri" w:hAnsi="Bookman Old Style"/>
                <w:b/>
                <w:sz w:val="32"/>
                <w:szCs w:val="28"/>
                <w:u w:val="single"/>
              </w:rPr>
              <w:t>KISWAHI</w:t>
            </w:r>
            <w:r>
              <w:rPr>
                <w:rFonts w:ascii="Bookman Old Style" w:cs="Times New Roman" w:eastAsia="Calibri" w:hAnsi="Bookman Old Style"/>
                <w:b/>
                <w:sz w:val="32"/>
                <w:szCs w:val="28"/>
                <w:u w:val="single"/>
              </w:rPr>
              <w:t>LI SAHILI SCHEMES OF WORK TERM 2</w:t>
            </w:r>
          </w:p>
          <w:p>
            <w:pPr>
              <w:pStyle w:val="style0"/>
              <w:spacing w:lineRule="auto" w:line="360"/>
              <w:rPr>
                <w:rFonts w:ascii="Century725 Cn BT" w:cs="Times New Roman" w:eastAsia="Calibri" w:hAnsi="Century725 Cn BT"/>
                <w:b/>
                <w:sz w:val="30"/>
                <w:szCs w:val="28"/>
              </w:rPr>
            </w:pPr>
            <w:r>
              <w:rPr>
                <w:rFonts w:ascii="Century725 Cn BT" w:cs="Times New Roman" w:eastAsia="Calibri" w:hAnsi="Century725 Cn BT"/>
                <w:b/>
                <w:sz w:val="30"/>
                <w:szCs w:val="28"/>
              </w:rPr>
              <w:t>NAME………………………………TSC NO…………………………SCHOOL……………………………………</w:t>
            </w:r>
          </w:p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234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Wk</w:t>
            </w:r>
          </w:p>
        </w:tc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Lsn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Strand/Theme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Sub strand</w:t>
            </w:r>
          </w:p>
        </w:tc>
        <w:tc>
          <w:tcPr>
            <w:tcW w:w="3330" w:type="dxa"/>
            <w:tcBorders/>
          </w:tcPr>
          <w:p>
            <w:pPr>
              <w:pStyle w:val="style0"/>
              <w:ind w:left="252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Specific learning outcomes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Key inquiry Questions</w:t>
            </w:r>
          </w:p>
        </w:tc>
        <w:tc>
          <w:tcPr>
            <w:tcW w:w="3222" w:type="dxa"/>
            <w:tcBorders/>
          </w:tcPr>
          <w:p>
            <w:pPr>
              <w:pStyle w:val="style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Learning experiences</w:t>
            </w:r>
          </w:p>
        </w:tc>
        <w:tc>
          <w:tcPr>
            <w:tcW w:w="2065" w:type="dxa"/>
            <w:tcBorders/>
          </w:tcPr>
          <w:p>
            <w:pPr>
              <w:pStyle w:val="style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Learning Resources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Assessment methods</w:t>
            </w:r>
          </w:p>
        </w:tc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</w:rPr>
              <w:t>Refl</w:t>
            </w:r>
          </w:p>
        </w:tc>
      </w:tr>
      <w:tr>
        <w:tblPrEx/>
        <w:trPr>
          <w:trHeight w:val="361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Barua rasmi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barua rasmi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kwa kuzingatia muundo wake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kutambua vipengele vya barua rasmi ili kuvizingatia katika uandishi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umuhimu wa barua rasmi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Barua rasmi ni gani?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Unazingatia nini unapoandika barua rasmi?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barua rasmi kwenye kielelezo cha barua rasmi iliyochapishwa au kwenye tarakilishi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ashirikiane na wenzake kujadili vipengele vya barua rasmi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</w:t>
            </w:r>
            <w:r>
              <w:rPr>
                <w:rFonts w:ascii="TimesNewRomanPSMT" w:cs="TimesNewRomanPSMT" w:hAnsi="TimesNewRomanPSMT"/>
              </w:rPr>
              <w:t xml:space="preserve">.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anwani ya mwandishi [jina, sanduku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la posta, tarehe], anwani ya mpokeaji [cheo, sanduku la posta], mtajo, mada ya barua, mwili, hitimisho, sahihi </w:t>
            </w:r>
            <w:r>
              <w:rPr>
                <w:rFonts w:ascii="TimesNewRomanPSMT" w:cs="TimesNewRomanPSMT" w:hAnsi="TimesNewRomanPSMT"/>
              </w:rPr>
              <w:t>na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 jina la mwandishi)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45-47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54-56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vipengele vya barua rasmi ili kuvizingatia katika uandishi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barua rasmi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kwa kufuata kanuni zifaazo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umuhimu wa barua rasmi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Barua rasmi ni gani?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Unazingatia nini unapoandika barua rasmi?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barua rasmi kwa mwalimu akiomba kujiunga na klabu shuleni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vile skauti, kilimo na muziki</w:t>
            </w:r>
            <w:r>
              <w:rPr>
                <w:rFonts w:ascii="TimesNewRomanPSMT" w:cs="TimesNewRomanPSMT" w:hAnsi="TimesNewRomanPSMT"/>
              </w:rPr>
              <w:t>),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akishirikiana na wenzake darasani, kwa hati za mkono au kwa kutumia kifaa cha kidijitali akizingatia muundo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 uandishi wa barua rasmi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barua rasmi katika daftari akiwa peke yake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ajadiliane na wenzake kuhusu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umuhimu wa barua rasmi katika mawasiliano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45-47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54-56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Sarufi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Umoja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Wingi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Nomino: Ngeli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YA-YA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nomino za ngeli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 YA-YA katika matini mbalimbali ili kuzibainisha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nomino za ngeli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YA-YA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kutumia nomino za ngeli ya YA-YA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unajua majina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ya vitu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visivyohesabika?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 xml:space="preserve">atambue nomino katika ngeli ya YA-YA kwenye kadi za maneno, mti wa maneno, tarakilishi au kapu la maneno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(k.m. maji,</w:t>
            </w:r>
            <w:r>
              <w:rPr>
                <w:rFonts w:ascii="TimesNewRomanPSMT" w:cs="TimesNewRomanPSMT" w:hAnsi="TimesNewRomanPSMT"/>
              </w:rPr>
              <w:t xml:space="preserve">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maziwa, mate, marashi na</w:t>
            </w:r>
            <w:r>
              <w:rPr>
                <w:rFonts w:ascii="TimesNewRomanPSMT" w:cs="TimesNewRomanPSMT" w:hAnsi="TimesNewRomanPSMT"/>
              </w:rPr>
              <w:t xml:space="preserve">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maskani)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nomino katika ngeli ya YA-YA katika umoja na wingi akiwa peke yake, wawiliwawili au katika vikundi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47-48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57-59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kuandika nomino za ngeli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YA-YA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umoja na wingi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mafungu ya maneno katika ngeli ya ngeli ya YA-YA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kutumia nomino za ngeli ya YA-YA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unajua majina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ya vitu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visivyohesabika?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SymbolMT" w:cs="SymbolMT" w:hAnsi="Symbol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asikize usomaji wa nomino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ngeli ya YA-YA kutoka kwenye tepurekoda au kinasasauti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mafungu ya maneno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yenye nomino za ngeli ya YAYA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ajaze mapengo kwa kutumia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za ngeli ya YA-YA kwa maandishi ya mkono au kwa tarakilishi.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47-48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57-59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Umoja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Wingi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Sentensi: Ngeli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 YA-YA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viambishi vipatanishi vya ngeli ya YA-YA kwenye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kutunga sentensi akitumia nomino za ngeli ya YA-YA katika umoja na wingi akizingatia upatanisho wa kisarufi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matumizi ya nomono za ngeli ya YAYA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unajua majina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ya vitu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ambayo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hayabadiliki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umoja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wingi?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viambishi vya ngeli ya YAYA katika sentensi kwa kuvipigia mstari au kuvikoleza rangi katika tarakilishi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atumie nomino za ngeli ya YA-YA katika sentensi akiwa peke yake,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wawiliwawili au katika vikundi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48-49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59-60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viambishi vipatanishi vya ngeli ya YA-YA kwenye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kutunga sentensi akitumia nomino za ngeli ya YA-YA katika umoja na wingi akizingatia upatanisho wa kisarufi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matumizi ya nomono za ngeli ya YAYA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unajua majina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ya vitu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ambayo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hayabadiliki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umoja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wingi?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asikilize usomaji wa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zilizotungwa kutokana na nomino za ngeli ya YA-YA kutoka kwenye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tepurekoda au kinasasauti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atunge sentensi sahihi kwa kutumia nomino za ngeli ya YA-YA akiwa peke yake au kwa kushirikiana na wengine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ajaze mapengo kwa kutumia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viambishi vya ngeli ya YA-YA kwa maandishi ya mkono au tarakilishi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48-49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59-60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Mshikamano wa Kitaifa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Kusikiliza na kuzungumza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methali zinazohusu umoja na ushirikiano katika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kueleza maana na matumizi ya methali 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zinazohusu umoja na ushirikiano katika jamii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matumizi ya methali zinazohimiza umoja na ushirikiano.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Je, ni nini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umuhimu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methali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jamii?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Ni methali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unazozijua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kuhusu umoja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na ushirikiano?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methali zinazohusu umoja na ushirikiano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kama vile; umoja ni nguvu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utengano ni udhaifu, jifya moja haliinjiki chungu, kidole kimoja hakivunji chawa,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kinga na kinga ndio moto huwaka n.k.</w:t>
            </w:r>
            <w:r>
              <w:rPr>
                <w:rFonts w:ascii="TimesNewRomanPSMT" w:cs="TimesNewRomanPSMT" w:hAnsi="TimesNewRomanPSMT"/>
              </w:rPr>
              <w:t>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chati, ubao na vyombo vya kidijitali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atoe mifano ya methali zinazohusu umoja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na ushirikiano katika jamii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asikilize methali za umoja na ushirikiano zikitumiwa kupitia vyombo vya kidijitali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50-52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61-64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kueleza maana na matumizi ya methali 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zinazohusu umoja na ushirikiano katika jamii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kutumia methali zinazohusu umoja na ushirikiano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mawasiliano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matumizi ya methali zinazohimiza umoja na ushirikiano.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Je, ni nini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umuhimu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methali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jamii?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Ni methali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unazozijua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kuhusu umoja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na ushirikiano?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 na wenzake maana na matumizi ya methali mbalimbali zinazohusu umoja na ushirikiano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alinganishe methali na maana yake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akamilishe methali mbalimbali zinazohusu umoja na ushirikiano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mazungumzo akishirikiana na wenzake, kwenye daftari au kwa kutumia vyombo vya kidijitali.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asakure mtandaoni kwa kusaidiwa na mzazi au mlezi wake ili kupata methali zaidi zinazohusu umoja na ushirikiano na matumizi ya methali hizo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 na wenzake kuhusu methali alizozipata mtandaoni ili wajengane kimaarifa.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50-52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61-64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Kusoma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Lugha katika Ushairi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kujadili dhana za ukwapi na utao katika shairi ili kuzibainisha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kutambua mashairi ya tathnia, tathlitha na tarbia kwa kuzingatia muundo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usomaji wa mashairi ili kuyathamini.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kuna tofauti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kati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mashairi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ashirikiane na wenzake katika vikundi, kujadili ukwapi na utao katika shairi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ukwapi na utao katika shairi kwenye ubao, chati, vitabu au vyombo vya kidijitali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ashirikiane na wenzake kusoma shairi akizingatia ukwapi na utao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ajirekodi akisoma aina za mashairi lengwa akitumia vyombo vya kidijitali ili kuweza kujirekebisha anakokosea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atofautishe mashairi ya tathnia, tathlitha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tarbia kwenye ubao, chati, vitabu au vifaa vya kidijitali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53-54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64-67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mashairi ya tathnia, tathlitha na tarbia kwa kuzingatia muundo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kusoma mashairi ya tathnia, tathlitha na tarbia ili kupata ujumbe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usomaji wa mashairi ili kuyathamini.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kuna tofauti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kati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mashairi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mashairi ya tathnia, tathlitha na tarbia katika matini 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ashirikiane na wenzake kusoma mashairi ya tathnia, tathlitha na tarbia kwa mahadhi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ashirikiane na wenzake kujadili ujumbe kwenye shairi waliyoyasoma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ajibu maswali yanayotokana na mashairi aliyoyasoma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akisaidiana na mzazi au mlezi, asakure mtandaoni ili kusoma mashairi ya tathnia, tathlitha na tarbia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ujumbe alioupata katika mmojawapo wa mashairi aliyoyasoma na kuwasomea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wenzake darasani.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53-54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64-67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 ya maelezo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insha za maelezo katika matini 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keueleza vidokesho katika insha ya maelezo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utunzi bora maishani.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 ya maelezo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ina sifa 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vifungu vya maelezo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vilivyoandikwa kwenye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 au tarakilishi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 na wenzake kujadili vidokezo vya insha ya maelezo atakavyovitumia katika kuandika insha yake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54-56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67-70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insha za maelezo katika matini 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insha ya maelezo kwa kufuata kanuni zifaazo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utunzi bora maishani.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 ya maelezo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ina sifa 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aonyeshe umilisi wa ubunifu kwa kuandika insha ya maelezo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Siku</w:t>
            </w:r>
            <w:r>
              <w:rPr>
                <w:rFonts w:ascii="TimesNewRomanPSMT" w:cs="TimesNewRomanPSMT" w:hAnsi="TimesNewRomanPSMT"/>
              </w:rPr>
              <w:t xml:space="preserve">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ya sherehe ya kitaifa, Siku ya michezo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ya kitaifa, Nchi yetu, n.k</w:t>
            </w:r>
            <w:r>
              <w:rPr>
                <w:rFonts w:ascii="TimesNewRomanPSMT" w:cs="TimesNewRomanPSMT" w:hAnsi="TimesNewRomanPSMT"/>
              </w:rPr>
              <w:t>) isiyopungua maneno 200 akizingatia anwani,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mpangilio mzuri wa mawazo, hati safi, tahajia, kanuni za kisarufi, uakifishaji mwafaka na lugha ya kiubunifu inayojumuisha methali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nahau alizojifunza awali ili kutoa picha dhahiri kuhusu anachokielezea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akuze umilisi wa ujuzi wa kidijitali kwa kuandika insha ya maelezo na kuisambaza kwa wenzake na mwalimu ili kuisoma na kuitathmini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54-56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67-70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Sarufi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Umoja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Wingi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Nomino: Ngeli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U-U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nomino katika ngeli ya U-U katika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 ili kuzibainisha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nomino za ngeli ya U-U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kutumia nomino za ngeli ya U-U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ni nomino zipi hupatikana katika ngeli ya U-U 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nomino katika ngeli ya U-U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k.m: uji, ugali, uhuru, ujanja, urafiki</w:t>
            </w:r>
            <w:r>
              <w:rPr>
                <w:rFonts w:ascii="TimesNewRomanPSMT" w:cs="TimesNewRomanPSMT" w:hAnsi="TimesNewRomanPSMT"/>
              </w:rPr>
              <w:t>) kwenye kadi za maneno, mti wa maneno, tarakilishi au kapu la maneno akiwa peke yake, wawiliwawili au katika vikundi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nomino katika ngeli ya U-U katika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nomino katika ngeli ya U-U katika kifungu kifupi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56-58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70-73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kuandika nomino za ngeli ya U-U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umoja na wingi wa mafungu ya maneno katika ngeli ya ngeli ya U-U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kutumia nomino za ngeli ya U-U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ni nomino zipi hupatikana katika ngeli ya U-U 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daftarini mwake nomino katika ngeli ya U-U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asikize usomaji wa nomino za ngeli ya U-U kutoka kwenye tepurekoda au kinasasauti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mafungu ya maneno yenye nomino za ngeli ya U-U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ajaze mapengo kwa kutumia nomino za ngeli ya U-U kwa maandishi ya mkono au kwa tarakilishi.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56-58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70-73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Umoja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na Wingi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Sentensi: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Ngeli ya U-U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viambishi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vipatanishi vya ngeli ya U-U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kwenye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kutunga sentensi akitumia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za ngeli ya U-U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akizingatia upatanisho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kisarufi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matumizi ya ngeli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 U-U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unakumbuka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zipi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ambazo zinaanza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kwa herufi 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umoja?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viambishi vya ngeli ya UU katika sentensi kwa kuvipigia mstari au kuvikoleza rangi katika tarakilishi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atumie nomino za ngeli ya U-U katika sentensi akiwa peke yake, wawiliwawili au katika vikundi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59-60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73-74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viambishi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vipatanishi vya ngeli ya U-U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kwenye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kutunga sentensi akitumia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za ngeli ya U-U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akizingatia upatanisho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kisarufi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matumizi ya ngeli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 U-U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unakumbuka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zipi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ambazo zinaanza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kwa herufi 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umoja?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asikize usomaji wa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zilizotungwa kutokana na nomino za ngeli ya U-U kutoka kwenye tepurekoda au kinasasauti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atunge sentensi kwa kutumia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ya ngeli ya U-U akiwa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peke yake au kwa kushirikiana na wengine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ajaze mapengo kwa kutumia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viambishi vya ngeli ya U-U kwa maandishi ya mkono au tarakilishi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59-60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73-74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USAWA WA KIJINSIA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 xml:space="preserve">Kusikiliza na kuzungumza: </w:t>
            </w:r>
            <w:r>
              <w:rPr>
                <w:rFonts w:ascii="TimesNewRomanPSMT" w:cs="TimesNewRomanPSMT" w:hAnsi="TimesNewRomanPSMT"/>
              </w:rPr>
              <w:t>Matamshi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Bora: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Ushairi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Sauti lengwa: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-d/nd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-ch/sh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-j/nj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-g/ng)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Kukariri au kuimba shairi kuhusu suala lengwa kwa kuzingatia matamshi ya maneno yenye sauti lengwa na mahadhi mbalimbali ili kukuza matamshi bora.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kueleza maana ya maneno yenye sauti lengwa yaliyotumika katika shairi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kuonyesha ufahamu wa ujumbe katika shairi kwa kujibu maswali kuchangamkia mahadhi mbalimbali katika ushairi.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Kwa nini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kukariri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mashairi 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muhimu?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asikilize shairi kuhusu suala lengwa na lenye maneno yenye sauti lengwa (</w:t>
            </w:r>
            <w:r>
              <w:rPr>
                <w:rFonts w:ascii="TimesNewRomanPS-BoldMT" w:cs="TimesNewRomanPS-BoldMT" w:hAnsi="TimesNewRomanPS-BoldMT"/>
                <w:b/>
                <w:bCs/>
              </w:rPr>
              <w:t>d/nd, ch/sh, j/nj na g/ng</w:t>
            </w:r>
            <w:r>
              <w:rPr>
                <w:rFonts w:ascii="TimesNewRomanPSMT" w:cs="TimesNewRomanPSMT" w:hAnsi="TimesNewRomanPSMT"/>
              </w:rPr>
              <w:t>) likikaririwa na mwalimu, mgeni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mwalikwa au kifaa cha kidijitali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akariri akiwa peke yake,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wawiliwawili au katika kikundi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shairi kuhusu suala lengwa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kuzingatia matamshi ya maneno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yenye sauti lengwa na mahadhi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atamke maneno yaliyoundwa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kutokana na sauti d/nd, ch/sh, j/nj na g/ng katika shairi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msamiati uliotumika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ushairi kuhusu usawa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>kijinsia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k.m. jinsia, ubaguzi, motto wa kiume, mtoto wa kike, usawa, heshima na uwajibikaji</w:t>
            </w:r>
            <w:r>
              <w:rPr>
                <w:rFonts w:ascii="TimesNewRomanPSMT" w:cs="TimesNewRomanPSMT" w:hAnsi="TimesNewRomanPSMT"/>
              </w:rPr>
              <w:t>)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61-62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75-76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kueleza maana ya maneno yenye sauti lengwa yaliyotumika katika shairi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kutumia kwa usahihi msamiati uliotumiwa katika shairi kuboresha mawasiliano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kuonyesha ufahamu wa ujumbe katika shairi kwa kujibu maswali kuchangamkia mahadhi mbalimbali katika ushairi.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Kwa nini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kukariri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mashairi 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muhimu?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atumie msamiati uliotumika katika shairi kutunga sentensi sahihi akiwa peke yake, wawili wawili au katika vikundi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asakure mtandaoni, akishirikiana na wenzake, ili kukariri au kuimba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shairi kwa mahadhi 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ashirikiane na wenzake kujadili ujumbe katika shairi walililiimba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ajibu maswali yanayotokana na shairi alilosikiliza, aliloimba au kukariri.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aendelee kusoma mashairi katika vitabu na mtandaoni ili kukuza hamu ya ujifunzaji.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61-62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75-76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Kusoma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kwa mapana: Makala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kujadili mambo ya kuzingatia katika kuchagua makala ya kusoma katika maktaba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kutambua Makala atakayosoma katika maktaba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kusoma makala mbalimbali ili kujenga ufasaha wa lugha.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Je, kwa nini ni muhimu kuwa na mazoea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makala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au hadithi?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Kusoma Makala kuhusu usawa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kijinsia kuna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umuhimu 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aeleze umuhimu wa kusoma kwa mapana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 mambo ya kuzingatia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anapochagua matini za kusoma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>katika maktaba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makala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yanayoambatana na umri, ukubwa wa maandishi, ujumbe anaotaka kuupata</w:t>
            </w:r>
            <w:r>
              <w:rPr>
                <w:rFonts w:ascii="TimesNewRomanPSMT" w:cs="TimesNewRomanPSMT" w:hAnsi="TimesNewRomanPSMT"/>
              </w:rPr>
              <w:t>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62-63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76-77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Makala atakayosoma katika maktaba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kusoma Makala mbalimbali ili kupata ujumbe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kusoma makala mbalimbali ili kujenga ufasaha wa lugha.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Je, kwa nini ni muhimu kuwa na mazoea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makala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au hadithi?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Kusoma Makala kuhusu usawa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kijinsia kuna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umuhimu 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SymbolMT" w:cs="SymbolMT" w:hAnsi="Symbol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achague makala mbalimbali kuhusu suala lengwa katika maktaba (makala yaliyochapishwa au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kifaa cha kidijitali)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asome makala ya aina mbalimbali aliyoyachagua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ajadiliane kwa heshima na wenzake kuhusu ujumbe alioupata katika makala aliyoyasoma atumie kamusi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kupata maana za msamiati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uliotumika katika makala.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62-63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76-77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5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Wasifu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vipengele vya kimuundo vya insha za wasifu ili kuibainisha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vidoekezo vya insha ya wasifu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uandishi wa insha za wasifu kwa kueleza sifa za mtu, kitu, mnyama au mahali.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 ya wasifu ina sifa 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akuze hamu ya ujifunzaji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kutazama nakala za insha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wasifu kwenye chapa au kwenye tarakilishi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vipengele muhimu vya kimuundo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kichwa, mwili,</w:t>
            </w:r>
            <w:r>
              <w:rPr>
                <w:rFonts w:ascii="TimesNewRomanPSMT" w:cs="TimesNewRomanPSMT" w:hAnsi="TimesNewRomanPSMT"/>
              </w:rPr>
              <w:t xml:space="preserve">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hitimisho</w:t>
            </w:r>
            <w:r>
              <w:rPr>
                <w:rFonts w:ascii="TimesNewRomanPSMT" w:cs="TimesNewRomanPSMT" w:hAnsi="TimesNewRomanPSMT"/>
              </w:rPr>
              <w:t>) katika uandishi wa insha ya wasifu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64-65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78-79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vipengele vya kimuundo vya insha za wasifu ili kuibainisha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insha ya wasifu kwa kuzingatia sifa zake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uandishi wa insha za wasifu kwa kueleza sifa za mtu, kitu, mnyama au mahali.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 ya wasifu ina sifa 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akuze umilisi wa mawasiliano na ushirikiano kwa kujadili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wenzake kuhusu mada mbalimbali zinazoweza kutungiwa insha za wasifu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kwenye kitabu chake aukwenye tarakilishi insha ya wasifuisiyopungua maneno 200 kwa kuzingatia msamiati na ujumbe unaohusu suala lengwa. Pia azingatie ujumbe, tahajia, anwani, muundo na mtindo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Awasomee wenzake insha  aliyoiandika.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64-65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78-79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5745" w:type="dxa"/>
            <w:gridSpan w:val="9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HALF TERM</w:t>
            </w: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 xml:space="preserve">Sarufi 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Umoja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Wingi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Nomino: Ngeli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I-I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nomino katika ngeli ya I-I katika matini mbalimbali ili kuzibainisha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nomino za ngeli ya I-I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kutumia nomino za ngeli ya I-I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ni nomino zipi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hupatikana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ngeli ya I-I 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nomino katika ngeli ya I-I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chumvi, miwani na sukari, chai,</w:t>
            </w:r>
            <w:r>
              <w:rPr>
                <w:rFonts w:ascii="TimesNewRomanPSMT" w:cs="TimesNewRomanPSMT" w:hAnsi="TimesNewRomanPSMT"/>
              </w:rPr>
              <w:t xml:space="preserve">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kahawa, mirathi, asali, sharubati</w:t>
            </w:r>
            <w:r>
              <w:rPr>
                <w:rFonts w:ascii="TimesNewRomanPSMT" w:cs="TimesNewRomanPSMT" w:hAnsi="TimesNewRomanPSMT"/>
              </w:rPr>
              <w:t>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kwenye kadi, mti wa maneno,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tarakilishi au kapu la maneno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nomino katika ngeli ya I-I katika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nomino katika ngeli ya I-I katika kifungu kifupi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65-67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80-82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kuandika nomino za ngeli ya I-I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umoja na wingi wa mafungu ya maneno katika ngeli ya ngeli ya I-I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kutumia nomino za ngeli ya I-I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ni nomino zipi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hupatikana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ngeli ya I-I 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nomino katika ngeli ya I-Ikatika umoja na wingi akiwa peke yake, wawiliwawili au katika vikundi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asikize usomaji wa nomino za ngeli ya I-I kutoka kwenye tepurekoda au kinasasauti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mafungu ya maneno yenye nomino za ngeli ya I-I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ajaze mapengo kwa kutumia nomino za ngeli ya I-I kwa maandishi ya mkono au kwa tarakilishi.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65-67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80-82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Umoja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Wingi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Sentensi: Ngeli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 I-I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viambishi vipatanishi vya ngeli ya I-I kwenye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kutunga sentensi akitumia nomino za ngeli ya I-I katika umoja na wingi akizingatia upatanisho wa kisarufi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matumizi ya ngeli ya I-I katika mawasiliano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nomino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ngeli ya I-I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huchukua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viambishi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katika sentensi?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viambishi vya ngeli ya I-I katika sentensi kwa kuvipigia mstari au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kuvikoleza rangi katika tarakilishi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atumie nomino za ngeli ya I-I katika sentensi akiwa peke yake, wawiliwawili au katika vikundi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67-69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83-84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viambishi vipatanishi vya ngeli ya I-I kwenye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kutunga sentensi akitumia nomino za ngeli ya I-I katika umoja na wingi akizingatia upatanisho wa kisarufi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matumizi ya ngeli ya I-I katika mawasiliano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nomino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ngeli ya I-I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huchukua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viambishi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katika sentensi?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asikize usomaji wa sentensi zilizotungwa kutokana na nomino za ngeli ya I-I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kutoka kwenye tepurekoda au kinasasauti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atunge sentensi kwa kutumia nomino ya ngeli ya I-I akiwa peke yake au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kushirikiana na wengine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ajaze mapengo kwa kutumia viambishi vya ngeli ya I-I kwa maandishi ya mkono au tarakilishi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67-69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83-84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MAJANGA NA JINSI YA KUYAZUIA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Kusikiliza na kuzungumza: Nahau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nahau za kazi na ushirikiano katika matini 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kujadili maana ya nahau mbalimbali za kazi na ushirikiano ili kuzitofautisha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kuthamini matumizi ya nahau za kazi na ushirikiano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ni nahau zipi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zinazohimiza watu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kufanya mambo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nahau za kazi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>ushirikiano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chapa kazi,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kunja jamvi, changa bia, sema kwa sauti moja, fanya itifaki</w:t>
            </w:r>
            <w:r>
              <w:rPr>
                <w:rFonts w:ascii="TimesNewRomanPSMT" w:cs="TimesNewRomanPSMT" w:hAnsi="TimesNewRomanPSMT"/>
              </w:rPr>
              <w:t>)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 </w:t>
            </w:r>
            <w:r>
              <w:rPr>
                <w:rFonts w:ascii="TimesNewRomanPSMT" w:cs="TimesNewRomanPSMT" w:hAnsi="TimesNewRomanPSMT"/>
              </w:rPr>
              <w:t>katika chati, michoro, picha,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 </w:t>
            </w:r>
            <w:r>
              <w:rPr>
                <w:rFonts w:ascii="TimesNewRomanPSMT" w:cs="TimesNewRomanPSMT" w:hAnsi="TimesNewRomanPSMT"/>
              </w:rPr>
              <w:t>vikapu maneno, mti maneno,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 </w:t>
            </w:r>
            <w:r>
              <w:rPr>
                <w:rFonts w:ascii="TimesNewRomanPSMT" w:cs="TimesNewRomanPSMT" w:hAnsi="TimesNewRomanPSMT"/>
              </w:rPr>
              <w:t>chati, kamusi na katika vyombo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 </w:t>
            </w:r>
            <w:r>
              <w:rPr>
                <w:rFonts w:ascii="TimesNewRomanPSMT" w:cs="TimesNewRomanPSMT" w:hAnsi="TimesNewRomanPSMT"/>
              </w:rPr>
              <w:t>vya kidijitali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 katika kujadili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wenzake maana za nahau za kazi na ushirikiano kwa kutoa mifano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70-71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85-87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kujadili maana ya nahau mbalimbali za kazi na ushirikiano ili kuzitofautisha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kutumia nahau za kazi na ushirikiano katika mawasiliano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kuthamini matumizi ya nahau za kazi na ushirikiano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ni nahau zipi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zinazohimiza watu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kufanya mambo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aambatanishe nahau na maana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atumie nahau za kazi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ushirikiano katika sentensi akiwa pekee au kwa kushirikiana nawenzake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asakure mtandaoni ili kupata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nahau zaidi za kazi na ushirikianona maana zake na kuziandika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awasomee wenzake nahau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alizozipata ili kuelimishana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70-71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85-87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 xml:space="preserve">Kusoma 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Mapana: Matini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matini anazotaka kusoma kwenye maktaba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kuchagua matini anazotaka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kwenye maktaba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usomaji wa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za aina mbalimbali ili kujenga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utamaduni wa kusoma.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Unapenda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matini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aina gani?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Ni vipi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unavyoweza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kupata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matini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3. Kusoma aina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umuhimu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aina mbalimbali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>matini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vitabu, magazeti,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na majarida) </w:t>
            </w:r>
            <w:r>
              <w:rPr>
                <w:rFonts w:ascii="TimesNewRomanPSMT" w:cs="TimesNewRomanPSMT" w:hAnsi="TimesNewRomanPSMT"/>
              </w:rPr>
              <w:t>kwenye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tarakilishi au kadi za katalogi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ajichagulie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atakayoisoma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asome matini kimyakimya 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kupata ujumbe uliopo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kufaidi matumizi ya lugha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asimulie ujumbe kutokana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matini alizosoma kwa wenzake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ajadiliane na wenzake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alizosoma ili kuchochea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hamu ya usomaji wa mapana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miongoni mwao.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72-73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88-89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kuchagua matini anazotaka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kwenye maktaba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kusoma matini ili kufaidika na ujumbe na lugha inayotumiwa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kufurahia usomaji wa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za aina mbalimbali ili kujenga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utamaduni wa kusoma.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Unapenda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matini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aina gani?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Ni vipi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unavyoweza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kupata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matini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3. Kusoma aina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umuhimu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aina mbalimbali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>matini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vitabu, magazeti,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na majarida) </w:t>
            </w:r>
            <w:r>
              <w:rPr>
                <w:rFonts w:ascii="TimesNewRomanPSMT" w:cs="TimesNewRomanPSMT" w:hAnsi="TimesNewRomanPSMT"/>
              </w:rPr>
              <w:t>kwenye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tarakilishi au kadi za katalogi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ajichagulie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atakayoisoma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asome matini kimyakimya 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kupata ujumbe uliopo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kufaidi matumizi ya lugha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asimulie ujumbe kutokana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matini alizosoma kwa wenzake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ajadiliane na wenzake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alizosoma ili kuchochea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hamu ya usomaji wa mapana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miongoni mwao.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72-73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88-89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matini anazotaka kusoma kwenye maktaba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kuchagua matini anazotaka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kwenye maktaba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kusoma matini ili kufaidika na ujumbe na lugha inayotumiwa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d) kufurahia usomaji wa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za aina mbalimbali ili kujenga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utamaduni wa kusoma.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Unapenda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matini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aina gani?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Ni vipi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unavyoweza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kupata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matini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3. Kusoma aina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umuhimu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aina mbalimbali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>matini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vitabu, magazeti,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na majarida) </w:t>
            </w:r>
            <w:r>
              <w:rPr>
                <w:rFonts w:ascii="TimesNewRomanPSMT" w:cs="TimesNewRomanPSMT" w:hAnsi="TimesNewRomanPSMT"/>
              </w:rPr>
              <w:t>kwenye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tarakilishi au kadi za katalogi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ajichagulie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atakayoisoma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asome matini kimyakimya 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kupata ujumbe uliopo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kufaidi matumizi ya lugha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asimulie ujumbe kutokana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matini alizosoma kwa wenzake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ajadiliane na wenzake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alizosoma ili kuchochea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hamu ya usomaji wa mapana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miongoni mwao.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72-73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88-89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 ya maelezo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kujadili maudhui ya insha ya maelezo ili kukuza ubunifu.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insha ya maelezo kwa kuzingatia mada, mtiririko, sarufi, muundo na mtindo ufaao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utungaji wa insha za maelezo ili kukuza hali ya kujiamini.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Unazingatia nini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unapoandika insha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maelezo?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vifungu vya insha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maelezo vilivyoandikwa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kwenye matini mbalimbali au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>tarakilishi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maelezo kuhusu kuzuia mmomonyoko wa udongo, mafuriko, mitetemeko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ya ardhi, mkurupuko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magonjwa kama vile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kipindupindu</w:t>
            </w:r>
            <w:r>
              <w:rPr>
                <w:rFonts w:ascii="TimesNewRomanPSMT" w:cs="TimesNewRomanPSMT" w:hAnsi="TimesNewRomanPSMT"/>
              </w:rPr>
              <w:t>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 na wenzake kujadili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mada na vidokezo vya insha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 atakayoiandika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74-75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89-91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kujadili maudhui ya insha ya maelezo ili kukuza ubunifu.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insha ya maelezo kwa kuzingatia mada, mtiririko, sarufi, muundo na mtindo ufaao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utungaji wa insha za maelezo ili kukuza hali ya kujiamini.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Unazingatia nini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unapoandika insha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maelezo?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insha ya maelezo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isiyopungua maneno 200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akizingatia kategoria za maneno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kama vile aina mbalimbali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viwakilishi ifaavyo 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kuuwasilisha ujumbe lengwa,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anwani, mpangilio mzuri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mawazo, hati safi, tahajia,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kanuni za kisarufi, uakifishaji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mwafaka na kwa lugha ya kiubunifu unaojumuisha methali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na nahau alizojifunza awali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atunge insha ya maelezo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mtandaoni na kuisambaza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wenzake na mwalimu 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kuisoma na kuitathmini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awasomee wenzake insha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aliyoandika ili kuisoma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kuitathmini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74-75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89-91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 xml:space="preserve">Sarufi 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Umoja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Wingi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Sentensi: Ngeli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 PA-KU-MU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nomino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ngeli ya PA-KU-MU 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kuzibainisha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nomino za ngeli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 PA-KU-MU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kuandika sentensi akitumia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za ngeli ya PAKU-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MU katika umoja na wingi akizingatia upatanisho wa kisarufi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d) kuchangamkia kutumia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za ngeli ya PAKU-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KUNonimo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za ngeli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PA-KU-MU 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nomino katika ngeli ya PA-KU-MU kwenye kadi, mti wa maneno, tarakilishi au kapu la maneno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k.v: huku, humu, hapa,</w:t>
            </w:r>
            <w:r>
              <w:rPr>
                <w:rFonts w:ascii="TimesNewRomanPSMT" w:cs="TimesNewRomanPSMT" w:hAnsi="TimesNewRomanPSMT"/>
              </w:rPr>
              <w:t xml:space="preserve">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hapo, huko, humo, pale, kule,</w:t>
            </w:r>
            <w:r>
              <w:rPr>
                <w:rFonts w:ascii="TimesNewRomanPSMT" w:cs="TimesNewRomanPSMT" w:hAnsi="TimesNewRomanPSMT"/>
              </w:rPr>
              <w:t xml:space="preserve">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mle</w:t>
            </w:r>
            <w:r>
              <w:rPr>
                <w:rFonts w:ascii="TimesNewRomanPSMT" w:cs="TimesNewRomanPSMT" w:hAnsi="TimesNewRomanPSMT"/>
              </w:rPr>
              <w:t>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nomino katika ngeli ya PA-KU-MU katika umoja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wingi akiwa peke yake,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wawiliwawili au katika kikundi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asikize usomaji wa nomino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ngeli ya PA-KU-MU kutoka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kwenye tepurekoda au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kinasasauti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abadilishe sentensi zenye nomino za ngeli ya PA-KU-MU katika umoja na wingi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atunge sentensi kwa kutumia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nomino ya ngeli ya PA-KU-MU akiwa peke yake au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kushirikiana na wengine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ajaze mapengo kwa kutumia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viambishi vya ngeli ya PA-KU- MU kwa maandishi ya mkono au kwa tarakilishi.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75-77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91-93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476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WANYAMA WA MAJINI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Kusikiliza na kuzungumza: visawe vya maneno Zaidi ya matatu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maneno zaidi ya matatu yenye maana sawa katika kundi la maneno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kueleza maana ya kisawe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kuthamini matumizi ya maneno zaidi ya matatu yenye maana sawa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Unajua maneno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ya Kiswahili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yaliyo na maana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sawa?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maneno zaidi ya matatu yenye maana sawa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mwiziluja, mkupuzi, pwagu, pwaguzi,mkwepuzi; hongo, rushwa, chai,</w:t>
            </w:r>
            <w:r>
              <w:rPr>
                <w:rFonts w:ascii="TimesNewRomanPSMT" w:cs="TimesNewRomanPSMT" w:hAnsi="TimesNewRomanPSMT"/>
              </w:rPr>
              <w:t xml:space="preserve">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kadhongo, mvugulio; pesa - njenje,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ngwenje, fedha, hela; lengo -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dhamira, nia, azma, kusudi;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maskini, mlalahoi, fukara, mkata, fakiri) </w:t>
            </w:r>
            <w:r>
              <w:rPr>
                <w:rFonts w:ascii="TimesNewRomanPSMT" w:cs="TimesNewRomanPSMT" w:hAnsi="TimesNewRomanPSMT"/>
              </w:rPr>
              <w:t>kwa kutumia kapu lamaneno, kadi za maneno, mti wa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 xml:space="preserve"> </w:t>
            </w:r>
            <w:r>
              <w:rPr>
                <w:rFonts w:ascii="TimesNewRomanPSMT" w:cs="TimesNewRomanPSMT" w:hAnsi="TimesNewRomanPSMT"/>
              </w:rPr>
              <w:t>maneno, tarakilishi, n.k.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eleze maana ya maneno zaidi ya matatu yenye maana sawa akiwa peke yake au kwa kujadiliana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wenzake katika kikundi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78-80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94-95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maneno zaidi ya matatu yenye maana sawa katika kundi la maneno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kutumia visawe ifaavyo katika mawasiliano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kuthamini matumizi ya maneno zaidi ya matatu yenye maana sawa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Unajua maneno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gani ya Kiswahili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yaliyo na maana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sawa?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ambatanishe maneno zaidi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matatu yaliyo na maana sawa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kapu la maneno, mti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maneno, ubao, chati, vyombo vya kidijitali, kadi za maneno n.k.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ahusishe visawe na vifaa halisi, picha, michoro kwenye chati, kitabu au katika vyombo vya kidijitali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 kujadili visawe mbalimbali katika vikundi au wanafunzi wawiliwawili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atumie kisawe kimoja kuchukua nafasi ya kingine katika sentensi.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78-80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94-95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Kusoma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Kusoma kwa ufahamu: mchezo wa kuigiza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kujadili sifa za mchezo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kuigiza ili kuzibainisha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kusoma mchezo mfupi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kuigiza kwa ufasaha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kuzingatia ujumbe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msamiati wa suala lengwa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kuonea fahari nafasi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mchezo wa kuigiza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jamii.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Je, mchezo wa kuigiza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 sifa gani?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Umewahi kushiriki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mchezo gani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kuigiza?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aeleze maana ya mchezo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 kuigiza akiwa peke yake, wawiliwawili au katika kikundi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 na wenzake sifa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>mchezo wa kuigiza 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huwa na wahusika, kuna mazungumzo, maelekezo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n.k.</w:t>
            </w:r>
            <w:r>
              <w:rPr>
                <w:rFonts w:ascii="TimesNewRomanPSMT" w:cs="TimesNewRomanPSMT" w:hAnsi="TimesNewRomanPSMT"/>
              </w:rPr>
              <w:t>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asome mchezo wa kuigiza akizingatia wahusika, maelekezo na ujumbe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80-82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96-98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kujadili sifa za mchezo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kuigiza ili kuzibainisha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kusoma mchezo mfupi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kuigiza kwa ufasaha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kuzingatia ujumbe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msamiati wa suala lengwa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kuonea fahari nafasi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mchezo wa kuigiza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jamii.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Je, mchezo wa kuigiza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 sifa gani?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Umewahi kushiriki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mchezo gani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kuigiza?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msamiati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suala lengwa uliotumiwa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mchezo wa kuigiza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>(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k.v. kiboko, samaki,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mamba, chura, kasa</w:t>
            </w:r>
            <w:r>
              <w:rPr>
                <w:rFonts w:ascii="TimesNewRomanPSMT" w:cs="TimesNewRomanPSMT" w:hAnsi="TimesNewRomanPSMT"/>
              </w:rPr>
              <w:t>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 katika majadiliano kuhusu msamiati uliotumiwa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mchezo wa kuigiza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ajibu maswali kutokana na mchezo aliousoma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atoe muhtasari wa ujumbe ulio katika mchezo wa kuigiza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atazame mchezo mfupi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 kuigiza shuleni au kwenye vifaa vya kidijitali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80-82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96-98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kusoma mchezo mfupi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kuigiza kwa ufasaha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kuzingatia ujumbe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msamiati wa suala lengwa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kuonyesha ufahamu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mchezo wa kuigiza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kujibu maswali na kutoa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muhtasari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kuonea fahari nafasi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mchezo wa kuigiza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jamii.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Je, mchezo wa kuigiza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una sifa gani?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Umewahi kushiriki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mchezo gani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kuigiza?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 mjadala kuhusu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ujumbe unaojitokeza kwenye mchezo wa kuigiza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asaidiwe na mzazi au mlezi wake kusakura na kusoma mchezo wa kuigiza kwenye mtandao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awaeleze wenzake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darasani ujumbe alioupata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kutoka kwa mchezo aliousoma mtandaoni.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80-82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96-98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 za Masimulizi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kujadili mtiririko wa hoja katika insha ya masimulizi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kutaja vidokezo katika insha ya mazimulizi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utunzi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mzuri katika uandishi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 insha ya masimulizi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Ni nini unachoweza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kufanya ili uwe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mwandishi bora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ajadili mtiririko wa hoja katika insha ya masimulizi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kurejelea vielelezo vya insha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zilizoandikwa kwenye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 au tarakilishi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 na wenzake kujadili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muundo wa insha ya masimulizi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82-83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98-100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kujadili mtiririko wa hoja katika insha ya masimulizi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kuandika insha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masimulizi kwa kufuata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kanuni zifaazo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utunzi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mzuri katika uandishi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 insha ya masimulizi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Ni nini unachoweza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kufanya ili uwe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mwandishi bora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insha?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aonyeshe ubunifu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kuandika insha isiyopungua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maneno 200 inayosimulia tukio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linalohusiana na wanyama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porini akizingatia nomino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vivumishi mbalimbali,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mnyambuliko wa vitenzi,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anwani, mpangilio mzuri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mawazo, hati safi, tahajia,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kanuni za kisarufi, uakifishaji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mwafaka, lugha ya kiubunifu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na urefu unaotarajiwa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akuze ujuzi wa kidijitali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kuandika insha ya masimuizi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 vifaa vya kidijitali na kuisambaza kwa wenzake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mwalimu ili kuisoma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kuitathmini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awasomee wenzake insha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aliyoandika ili waitathmini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kumwelekeza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tabuleti, kielelezo cha insha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82-83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98-100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Sarufi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Mnyambuliko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Vitenzi: Kauli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Kutendeana,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Kutendesha, Kutendua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vitenzi katika hali ya kutendeana, kutendesha, kutendua katika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kutumia vitenzi katika hali za kutendeana, kutendesha, kutendua ipasavyo katika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matumizi ya vitenzi katika hali ya kutendeana, kutendesha, kutendua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vitenzi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vinaweza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kubadilika vipi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mwishoni 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kuleta maana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vitenzi katika hali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kutendeana, kutendesha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kutendua katika chati, jedwali,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kapu la maneno, mti 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maneno, ubao na vyombo vya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kidijitali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SymbolMT" w:cs="SymbolMT" w:hAnsi="Symbol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84-85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100-102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vitenzi katika hali ya kutendeana, kutendesha, kutendua katika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kutumia vitenzi katika hali za kutendeana, kutendesha, kutendua ipasavyo katika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matumizi ya vitenzi katika hali ya kutendeana, kutendesha, kutendua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vitenzi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vinaweza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kubadilika vipi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mwishoni 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kuleta maana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anyambue vitenzi katika hali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lengwa akiwa peke yake,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wakiwa wawiliwawili au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vikundi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atumie vitenzi katika hali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lengwa kwenye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SymbolMT" w:cs="SymbolMT" w:hAnsi="Symbol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84-85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100-102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vitenzi katika hali ya kutendeana, kutendesha, kutendua katika matini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kutumia vitenzi katika hali za kutendeana, kutendesha, kutendua ipasavyo katika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matumizi ya vitenzi katika hali ya kutendeana, kutendesha, kutendua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Je, vitenzi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vinaweza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kubadilika vipi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mwishoni ili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kuleta maana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mbalimbali?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atumie vitenzi katika hali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lengwa kwenye sentensi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ashirikiane na wenzake kujaza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mapengo katika jedwali la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mnyambuliko we vitenzi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kwenye daftari au kwa kutumia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tarakilishi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aandike sentensi upya kwa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kutumia vitenzi katika hali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SymbolMT" w:cs="SymbolMT" w:hAnsi="SymbolMT"/>
              </w:rPr>
            </w:pPr>
            <w:r>
              <w:rPr>
                <w:rFonts w:ascii="TimesNewRomanPSMT" w:cs="TimesNewRomanPSMT" w:hAnsi="TimesNewRomanPSMT"/>
              </w:rPr>
              <w:t>mbalimbali.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84-85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100-102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>AFYA YA AKILI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 xml:space="preserve">Kusikiliza na kuzungumza: </w:t>
            </w:r>
            <w:r>
              <w:rPr>
                <w:rFonts w:ascii="TimesNewRomanPSMT" w:cs="TimesNewRomanPSMT" w:hAnsi="TimesNewRomanPSMT"/>
              </w:rPr>
              <w:t>Mazungumzo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miktadha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rasmi na isiyo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rasmi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Kufikia mwisho wa kipindi</w:t>
            </w:r>
            <w:r>
              <w:rPr>
                <w:rFonts w:ascii="TimesNewRomanPSMT" w:cs="TimesNewRomanPSMT" w:hAnsi="TimesNewRomanPSMT"/>
              </w:rPr>
              <w:t>, mwanafunzi aweze: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a) kutambua miktadha rasmi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na isiyo rasmi katika mawasiliano ili kuitofautisha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b) kutaja lugha zinazotumika katika miktadha rasmi.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c) Kuchangamkia matumizi ya lugha katika miktadha rasmi na isiyo rasmi kuimarisha maadili yafaayo.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1. Ni wapi katika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shughuli zetu za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kila siku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tunaitumia lugha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rasmi na isiyo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rasmi?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2. Ni nini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kinachofanya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mazungumzo yawe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rasmi au yasiyo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rasmi?</w:t>
            </w:r>
          </w:p>
        </w:tc>
        <w:tc>
          <w:tcPr>
            <w:tcW w:w="322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Mwanafunzi: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atambue miktadha mbalimbali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kunakotumiwa lugha rasmi na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 xml:space="preserve">isiyo rasmi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(k.v. ofisini, hospitalini, nyumbani, sokoni)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asikilize mazungumzo rasmi na yasiyo rasmi kwa kutazama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maigizo kwenye vyombo vya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hAnsi="TimesNewRomanPSMT"/>
              </w:rPr>
              <w:t xml:space="preserve">kidijitali </w:t>
            </w:r>
            <w:r>
              <w:rPr>
                <w:rFonts w:ascii="TimesNewRomanPS-ItalicMT" w:cs="TimesNewRomanPS-ItalicMT" w:hAnsi="TimesNewRomanPS-ItalicMT"/>
                <w:i/>
                <w:iCs/>
              </w:rPr>
              <w:t>(k.v. video, rununu,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hAnsi="TimesNewRomanPS-ItalicMT"/>
                <w:i/>
                <w:iCs/>
              </w:rPr>
              <w:t>runinga, tarakilishi)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hAnsi="SymbolMT"/>
              </w:rPr>
              <w:t xml:space="preserve">• </w:t>
            </w:r>
            <w:r>
              <w:rPr>
                <w:rFonts w:ascii="TimesNewRomanPSMT" w:cs="TimesNewRomanPSMT" w:hAnsi="TimesNewRomanPSMT"/>
              </w:rPr>
              <w:t>ashiriki katika maigizo ya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hAnsi="TimesNewRomanPSMT"/>
              </w:rPr>
              <w:t>mazungumzo ya miktadha rasmi na yasiyo rasmi akishirikiana na wenzake</w:t>
            </w:r>
          </w:p>
        </w:tc>
        <w:tc>
          <w:tcPr>
            <w:tcW w:w="2065" w:type="dxa"/>
            <w:tcBorders/>
          </w:tcPr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chati, tarakilishi vifaa vya kidijitali, simu, tabuleti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TG Uk. 86-88</w:t>
            </w: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hAnsi="TimesNewRomanPSMT"/>
                <w:sz w:val="24"/>
                <w:szCs w:val="24"/>
              </w:rPr>
              <w:t>Kiswahili Sahili Grd 6 kitabu cha mwanafunzi Uk. 103-106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Maswali na majibu</w:t>
            </w:r>
          </w:p>
          <w:p>
            <w:pPr>
              <w:pStyle w:val="style0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</w:trPr>
        <w:tc>
          <w:tcPr>
            <w:tcW w:w="540" w:type="dxa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13</w:t>
            </w:r>
            <w:r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  <w:t>-14</w:t>
            </w:r>
            <w:bookmarkStart w:id="2" w:name="_GoBack"/>
            <w:bookmarkEnd w:id="2"/>
          </w:p>
        </w:tc>
        <w:tc>
          <w:tcPr>
            <w:tcW w:w="15745" w:type="dxa"/>
            <w:gridSpan w:val="9"/>
            <w:tcBorders/>
          </w:tcPr>
          <w:p>
            <w:pPr>
              <w:pStyle w:val="style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sz w:val="26"/>
                <w:szCs w:val="26"/>
              </w:rPr>
              <w:t xml:space="preserve">ASSESSMENT AND CLOSING 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6839" w:h="11907" w:orient="landscape" w:code="9"/>
      <w:pgMar w:top="180" w:right="189" w:bottom="18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pitch w:val="default"/>
    <w:sig w:usb0="00000003" w:usb1="00000000" w:usb2="00000000" w:usb3="00000000" w:csb0="00000009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entury725 Cn BT">
    <w:altName w:val="Times New Roman"/>
    <w:panose1 w:val="00000000000000000000"/>
    <w:charset w:val="00"/>
    <w:family w:val="roman"/>
    <w:pitch w:val="variable"/>
    <w:sig w:usb0="00000001" w:usb1="1000204A" w:usb2="00000000" w:usb3="00000000" w:csb0="0000001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Bodoni MT"/>
    <w:panose1 w:val="02070603080006020203"/>
    <w:charset w:val="00"/>
    <w:family w:val="roman"/>
    <w:pitch w:val="variable"/>
    <w:sig w:usb0="00000003" w:usb1="00000000" w:usb2="00000000" w:usb3="00000000" w:csb0="00000001" w:csb1="00000000"/>
  </w:font>
  <w:font w:name="BatangChe">
    <w:altName w:val="BatangChe"/>
    <w:panose1 w:val="00000000000000000000"/>
    <w:charset w:val="81"/>
    <w:family w:val="modern"/>
    <w:pitch w:val="fixed"/>
    <w:sig w:usb0="B00002AF" w:usb1="69D77CFB" w:usb2="00000030" w:usb3="00000000" w:csb0="0008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SymbolM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imesNewRomanPS-ItalicMT">
    <w:altName w:val="TimesNewRomanPS-ItalicMT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TimesNewRomanPS-BoldMT">
    <w:altName w:val="TimesNewRomanPS-BoldMT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autoSpaceDE w:val="false"/>
      <w:autoSpaceDN w:val="false"/>
      <w:spacing w:after="160"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81E239C"/>
    <w:lvl w:ilvl="0" w:tplc="5A142AC8">
      <w:start w:val="1"/>
      <w:numFmt w:val="lowerLetter"/>
      <w:lvlText w:val="%1."/>
      <w:lvlJc w:val="left"/>
      <w:pPr>
        <w:ind w:left="720" w:hanging="360"/>
      </w:pPr>
      <w:rPr>
        <w:rFonts w:ascii="TimesNewRomanPSMT" w:cs="TimesNewRomanPSMT" w:eastAsia="Calibri" w:hAnsi="TimesNewRomanPS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Grid Table 4 - Accent 11"/>
    <w:basedOn w:val="style105"/>
    <w:next w:val="style4099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098">
    <w:name w:val="List Table 1 Light - Accent 21"/>
    <w:basedOn w:val="style105"/>
    <w:next w:val="style4100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9">
    <w:name w:val="Grid Table 4 - Accent 12"/>
    <w:basedOn w:val="style105"/>
    <w:next w:val="style4099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pPr/>
      <w:rPr>
        <w:b/>
        <w:bCs/>
      </w:rPr>
      <w:tblPr/>
      <w:tcPr>
        <w:tcBorders>
          <w:top w:val="double" w:sz="4" w:space="0" w:color="5b9bd5"/>
        </w:tcBorders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100">
    <w:name w:val="List Table 1 Light - Accent 22"/>
    <w:basedOn w:val="style105"/>
    <w:next w:val="style4100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01">
    <w:name w:val="&quot;Table Paragraph&quot;"/>
    <w:basedOn w:val="style0"/>
    <w:next w:val="style4094"/>
    <w:qFormat/>
    <w:pPr>
      <w:spacing w:after="0"/>
    </w:pPr>
    <w:rPr>
      <w:rFonts w:ascii="Times New Roman" w:cs="Times New Roman" w:eastAsia="Times New Roma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6062</Words>
  <Pages>16</Pages>
  <Characters>34174</Characters>
  <Application>WPS Office</Application>
  <DocSecurity>0</DocSecurity>
  <Paragraphs>1505</Paragraphs>
  <ScaleCrop>false</ScaleCrop>
  <LinksUpToDate>false</LinksUpToDate>
  <CharactersWithSpaces>39162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2023-12-07T20:29:00Z</dcterms:created>
  <dc:creator>Windows User</dc:creator>
  <lastModifiedBy>V2332</lastModifiedBy>
  <dcterms:modified xsi:type="dcterms:W3CDTF">2025-03-30T03:35:53Z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2f28545f10244d328a163d948ff39283</vt:lpwstr>
  </property>
</Properties>
</file>